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AA" w:rsidRPr="006036AA" w:rsidRDefault="006036AA" w:rsidP="006036AA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6036AA">
        <w:rPr>
          <w:b/>
          <w:sz w:val="28"/>
          <w:szCs w:val="28"/>
        </w:rPr>
        <w:t>ЧТО НУЖНО ЗНАТЬ О ПАРФЮМЕРНО-КОСМЕТИЧЕСКОЙ ПРОДУКЦИИ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Парфюмерно-косметическая продукция — вещество или смеси веществ, предназначенные для нанесения непосредственно на внешний покров человека (кожу, волосяной покров, ногти, губы и т.д.) или на зубы и слизистую оболочку полости рта с единственной или главной целью их очищения, изменения их внешнего вида, придания приятного запаха, и/или коррекции запаха тела, и/или их защиты, и/или сохранения в хорошем состоянии, и/или ухода за ними.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Согласно Постановлению Правительства РФ от 19.01.1998 г. №55 парфюмерно-косметические товары надлежащего качества не подлежат обмену или возврату. Поэтому, покупая парфюмерно-косметические товары, необходимо помнить, что вернуть их в магазин можно только при наличии недостатков либо если Вам при покупке (т.е. в момент заключения договора) не предоставлена полная и недостоверная информация о товаре.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 xml:space="preserve"> 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№ 2300-1 «О защите прав потребителей (далее Закон РФ № 2300-1) потребителю должна быть предоставлена необходимая недостоверная информация о товарах, обеспечивающая возможность их правильного выбора.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Информация для потребителя, предоставляемая непосредственно с изделием на упаковке, этикетке, ярлыке, открытке, листе — вкладыше, должна содержать сведения: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наименовании парфюмерно-косметической продукции;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назначении парфюмерно-косметической продукции;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наименовании изготовителя и его местонахождении (юридический адрес, включая страну);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наименовании и местонахождении организации, уполномоченной изготовителем на принятие претензий от потребителя (уполномоченный представитель изготовителя или импортер), если изготовитель не принимает претензии сам на территории государства — члена Таможенного союза;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сроке годности;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входящих в состав ингредиентах;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об ограничениях (противопоказаниях) для применения;</w:t>
      </w:r>
    </w:p>
    <w:p w:rsidR="006036AA" w:rsidRPr="006036AA" w:rsidRDefault="006036AA" w:rsidP="006036AA">
      <w:pPr>
        <w:ind w:firstLine="709"/>
        <w:jc w:val="both"/>
        <w:rPr>
          <w:sz w:val="28"/>
          <w:szCs w:val="28"/>
        </w:rPr>
      </w:pPr>
    </w:p>
    <w:p w:rsidR="00336BC8" w:rsidRPr="006036AA" w:rsidRDefault="006036AA" w:rsidP="006036AA">
      <w:pPr>
        <w:ind w:firstLine="709"/>
        <w:jc w:val="both"/>
        <w:rPr>
          <w:sz w:val="28"/>
          <w:szCs w:val="28"/>
        </w:rPr>
      </w:pPr>
      <w:r w:rsidRPr="006036AA">
        <w:rPr>
          <w:sz w:val="28"/>
          <w:szCs w:val="28"/>
        </w:rPr>
        <w:t>·         о способах и условиях хранения и др.</w:t>
      </w:r>
    </w:p>
    <w:sectPr w:rsidR="00336BC8" w:rsidRPr="006036AA" w:rsidSect="006036AA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AA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36AA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711A0"/>
    <w:rsid w:val="00882B28"/>
    <w:rsid w:val="00887E4E"/>
    <w:rsid w:val="00893F64"/>
    <w:rsid w:val="008A436E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3E63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44CBB-60A2-4E35-B061-EEA0FC04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СЭП</dc:creator>
  <cp:keywords/>
  <cp:lastModifiedBy>Притыкин М.Ю.</cp:lastModifiedBy>
  <cp:revision>2</cp:revision>
  <dcterms:created xsi:type="dcterms:W3CDTF">2018-09-28T11:39:00Z</dcterms:created>
  <dcterms:modified xsi:type="dcterms:W3CDTF">2018-09-28T11:39:00Z</dcterms:modified>
</cp:coreProperties>
</file>